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EFB615E" w:rsidR="006A1824" w:rsidRDefault="00A91D2B" w:rsidP="004720FD">
      <w:pPr>
        <w:spacing w:after="0" w:line="240" w:lineRule="auto"/>
        <w:jc w:val="center"/>
        <w:rPr>
          <w:b/>
        </w:rPr>
      </w:pPr>
      <w:r w:rsidRPr="00480E6C">
        <w:rPr>
          <w:b/>
        </w:rPr>
        <w:t xml:space="preserve">Word count: </w:t>
      </w:r>
      <w:r w:rsidR="00DE0C6D">
        <w:rPr>
          <w:b/>
        </w:rPr>
        <w:t>616</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1175BB7F"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99595A">
          <w:rPr>
            <w:noProof/>
          </w:rPr>
          <w:t>1</w:t>
        </w:r>
      </w:hyperlink>
      <w:r w:rsidR="00A65AE8">
        <w:rPr>
          <w:noProof/>
        </w:rPr>
        <w:t>,</w:t>
      </w:r>
      <w:hyperlink w:anchor="_ENREF_1_2" w:tooltip="Henkelman, 1993 #2832" w:history="1">
        <w:r w:rsidR="0099595A">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5071D91E"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99595A">
          <w:rPr>
            <w:noProof/>
          </w:rPr>
          <w:t>3</w:t>
        </w:r>
      </w:hyperlink>
      <w:r w:rsidR="00A65AE8">
        <w:rPr>
          <w:noProof/>
        </w:rPr>
        <w:t>,</w:t>
      </w:r>
      <w:hyperlink w:anchor="_ENREF_1_4" w:tooltip="Schmierer, 2008 #3675" w:history="1">
        <w:r w:rsidR="0099595A">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99595A">
          <w:rPr>
            <w:noProof/>
          </w:rPr>
          <w:t>5</w:t>
        </w:r>
      </w:hyperlink>
      <w:r w:rsidR="00A65AE8">
        <w:rPr>
          <w:noProof/>
        </w:rPr>
        <w:t>,</w:t>
      </w:r>
      <w:hyperlink w:anchor="_ENREF_1_6" w:tooltip="Yarnykh, 2012 #3770" w:history="1">
        <w:r w:rsidR="0099595A">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7F352013"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99595A">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99595A">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62BF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A44203F"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99595A">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xml:space="preserve">, </m:t>
            </m:r>
            <m:r>
              <w:rPr>
                <w:rFonts w:ascii="Cambria Math" w:hAnsi="Cambria Math"/>
              </w:rPr>
              <m:t>where</m:t>
            </m:r>
            <m:r>
              <w:rPr>
                <w:rFonts w:ascii="Cambria Math" w:hAnsi="Cambria Math"/>
              </w:rPr>
              <m:t xml:space="preserve">  n=1, 2,…N and i</m:t>
            </m:r>
            <m:r>
              <w:rPr>
                <w:rFonts w:ascii="Cambria Math" w:hAnsi="Cambria Math"/>
              </w:rPr>
              <m:t>=1</m:t>
            </m:r>
            <m:r>
              <w:rPr>
                <w:rFonts w:ascii="Cambria Math" w:hAnsi="Cambria Math"/>
              </w:rPr>
              <m:t>, 2,</m:t>
            </m:r>
            <m:r>
              <w:rPr>
                <w:rFonts w:ascii="Cambria Math" w:hAnsi="Cambria Math"/>
              </w:rPr>
              <m:t>…</m:t>
            </m:r>
            <m:r>
              <w:rPr>
                <w:rFonts w:ascii="Cambria Math" w:hAnsi="Cambria Math"/>
              </w:rPr>
              <m:t>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162BF9"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m:t>
        </m:r>
        <m:r>
          <m:rPr>
            <m:sty m:val="bi"/>
          </m:rPr>
          <w:rPr>
            <w:rFonts w:ascii="Cambria Math" w:hAnsi="Cambria Math"/>
          </w:rPr>
          <m:t>p</m:t>
        </m:r>
      </m:oMath>
      <w:r w:rsidRPr="00100DA7">
        <w:t>.</w:t>
      </w:r>
    </w:p>
    <w:p w14:paraId="57D98B45" w14:textId="435C7F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99595A">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493DF972"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99595A">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7B55E438"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1" w:tooltip="Levesque, 2011 #2822" w:history="1">
        <w:r w:rsidR="0099595A">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64A6A7DC"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99595A">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pt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acq.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r w:rsidR="00B602AA" w:rsidRPr="00B602AA">
        <w:rPr>
          <w:lang w:val="fr-FR"/>
        </w:rPr>
        <w:t>F:</w:t>
      </w:r>
      <w:r w:rsidR="00B602AA">
        <w:rPr>
          <w:lang w:val="fr-FR"/>
        </w:rPr>
        <w:t xml:space="preserve"> 0.15</w:t>
      </w:r>
      <w:r w:rsidR="00B602AA" w:rsidRPr="00B602AA">
        <w:rPr>
          <w:lang w:val="fr-FR"/>
        </w:rPr>
        <w:t>, kf:</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microsec</w:t>
      </w:r>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deg, 400 deg,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lastRenderedPageBreak/>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lastRenderedPageBreak/>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qMT parameter error due to B1. Some combinations do cross the 0% error, but 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lastRenderedPageBreak/>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lastRenderedPageBreak/>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7FB463D7"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99595A">
          <w:rPr>
            <w:noProof/>
          </w:rPr>
          <w:t>5</w:t>
        </w:r>
      </w:hyperlink>
      <w:r>
        <w:rPr>
          <w:noProof/>
        </w:rPr>
        <w:t>,</w:t>
      </w:r>
      <w:hyperlink w:anchor="_ENREF_1_6" w:tooltip="Yarnykh, 2012 #3770" w:history="1">
        <w:r w:rsidR="0099595A">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lastRenderedPageBreak/>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435B173E"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99595A">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lastRenderedPageBreak/>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799B640F" w14:textId="77777777" w:rsidR="0099595A" w:rsidRPr="0099595A" w:rsidRDefault="00A97D0F" w:rsidP="0099595A">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99595A" w:rsidRPr="0099595A">
        <w:rPr>
          <w:noProof/>
        </w:rPr>
        <w:t>1.</w:t>
      </w:r>
      <w:r w:rsidR="0099595A" w:rsidRPr="0099595A">
        <w:rPr>
          <w:noProof/>
        </w:rPr>
        <w:tab/>
        <w:t>Wolff SD, Balaban RS. Magnetization transfer contrast (MTC) and tissue water proton relaxation in vivo. Magn Reson Med 1989;10(1):135-144.</w:t>
      </w:r>
      <w:bookmarkEnd w:id="1"/>
    </w:p>
    <w:p w14:paraId="16E65924" w14:textId="77777777" w:rsidR="0099595A" w:rsidRPr="0099595A" w:rsidRDefault="0099595A" w:rsidP="0099595A">
      <w:pPr>
        <w:pStyle w:val="EndNoteBibliography"/>
        <w:spacing w:after="0"/>
        <w:ind w:left="720" w:hanging="720"/>
        <w:rPr>
          <w:noProof/>
        </w:rPr>
      </w:pPr>
      <w:bookmarkStart w:id="2" w:name="_ENREF_1_2"/>
      <w:r w:rsidRPr="0099595A">
        <w:rPr>
          <w:noProof/>
        </w:rPr>
        <w:t>2.</w:t>
      </w:r>
      <w:r w:rsidRPr="0099595A">
        <w:rPr>
          <w:noProof/>
        </w:rPr>
        <w:tab/>
        <w:t>Henkelman RM, Huang X, Xiang QS, Stanisz GJ, Swanson SD, Bronskill MJ. Quantitative interpretation of magnetization transfer. Magn Reson Med 1993;29(6):759-766.</w:t>
      </w:r>
      <w:bookmarkEnd w:id="2"/>
    </w:p>
    <w:p w14:paraId="018962BE" w14:textId="77777777" w:rsidR="0099595A" w:rsidRPr="0099595A" w:rsidRDefault="0099595A" w:rsidP="0099595A">
      <w:pPr>
        <w:pStyle w:val="EndNoteBibliography"/>
        <w:spacing w:after="0"/>
        <w:ind w:left="720" w:hanging="720"/>
        <w:rPr>
          <w:noProof/>
        </w:rPr>
      </w:pPr>
      <w:bookmarkStart w:id="3" w:name="_ENREF_1_3"/>
      <w:r w:rsidRPr="0099595A">
        <w:rPr>
          <w:noProof/>
        </w:rPr>
        <w:t>3.</w:t>
      </w:r>
      <w:r w:rsidRPr="0099595A">
        <w:rPr>
          <w:noProof/>
        </w:rPr>
        <w:tab/>
        <w:t>Schmierer K, Tozer DJ, Scaravilli F, Altmann DR, Barker GJ, Tofts PS, Miller DH. Quantitative magnetization transfer imaging in postmortem multiple sclerosis brain. J Magn Reson Imaging 2007;26(1):41-51.</w:t>
      </w:r>
      <w:bookmarkEnd w:id="3"/>
    </w:p>
    <w:p w14:paraId="2DEC86B3" w14:textId="77777777" w:rsidR="0099595A" w:rsidRPr="0099595A" w:rsidRDefault="0099595A" w:rsidP="0099595A">
      <w:pPr>
        <w:pStyle w:val="EndNoteBibliography"/>
        <w:spacing w:after="0"/>
        <w:ind w:left="720" w:hanging="720"/>
        <w:rPr>
          <w:noProof/>
        </w:rPr>
      </w:pPr>
      <w:bookmarkStart w:id="4" w:name="_ENREF_1_4"/>
      <w:r w:rsidRPr="0099595A">
        <w:rPr>
          <w:noProof/>
        </w:rPr>
        <w:t>4.</w:t>
      </w:r>
      <w:r w:rsidRPr="0099595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00CECA56" w14:textId="77777777" w:rsidR="0099595A" w:rsidRPr="0099595A" w:rsidRDefault="0099595A" w:rsidP="0099595A">
      <w:pPr>
        <w:pStyle w:val="EndNoteBibliography"/>
        <w:spacing w:after="0"/>
        <w:ind w:left="720" w:hanging="720"/>
        <w:rPr>
          <w:noProof/>
        </w:rPr>
      </w:pPr>
      <w:bookmarkStart w:id="5" w:name="_ENREF_1_5"/>
      <w:r w:rsidRPr="0099595A">
        <w:rPr>
          <w:noProof/>
        </w:rPr>
        <w:t>5.</w:t>
      </w:r>
      <w:r w:rsidRPr="0099595A">
        <w:rPr>
          <w:noProof/>
        </w:rPr>
        <w:tab/>
        <w:t>Underhill HR, Rostomily RC, Mikheev AM, Yuan C, Yarnykh VL. Fast bound pool fraction imaging of the in vivo rat brain: association with myelin content and validation in the C6 glioma model. NeuroImage 2011;54(3):2052-2065.</w:t>
      </w:r>
      <w:bookmarkEnd w:id="5"/>
    </w:p>
    <w:p w14:paraId="18289966" w14:textId="77777777" w:rsidR="0099595A" w:rsidRPr="0099595A" w:rsidRDefault="0099595A" w:rsidP="0099595A">
      <w:pPr>
        <w:pStyle w:val="EndNoteBibliography"/>
        <w:spacing w:after="0"/>
        <w:ind w:left="720" w:hanging="720"/>
        <w:rPr>
          <w:noProof/>
        </w:rPr>
      </w:pPr>
      <w:bookmarkStart w:id="6" w:name="_ENREF_1_6"/>
      <w:r w:rsidRPr="0099595A">
        <w:rPr>
          <w:noProof/>
        </w:rPr>
        <w:t>6.</w:t>
      </w:r>
      <w:r w:rsidRPr="0099595A">
        <w:rPr>
          <w:noProof/>
        </w:rPr>
        <w:tab/>
        <w:t>Yarnykh VL. Fast macromolecular proton fraction mapping from a single off-resonance magnetization transfer measurement. Magn Reson Med 2012;68(1):166-178.</w:t>
      </w:r>
      <w:bookmarkEnd w:id="6"/>
    </w:p>
    <w:p w14:paraId="3523ED96" w14:textId="77777777" w:rsidR="0099595A" w:rsidRPr="0099595A" w:rsidRDefault="0099595A" w:rsidP="0099595A">
      <w:pPr>
        <w:pStyle w:val="EndNoteBibliography"/>
        <w:spacing w:after="0"/>
        <w:ind w:left="720" w:hanging="720"/>
        <w:rPr>
          <w:noProof/>
        </w:rPr>
      </w:pPr>
      <w:bookmarkStart w:id="7" w:name="_ENREF_1_7"/>
      <w:r w:rsidRPr="0099595A">
        <w:rPr>
          <w:noProof/>
        </w:rPr>
        <w:t>7.</w:t>
      </w:r>
      <w:r w:rsidRPr="0099595A">
        <w:rPr>
          <w:noProof/>
        </w:rPr>
        <w:tab/>
        <w:t>Cruz JB. System sensitivity analysis: Dowden, Hutchinson &amp; Ross; 1973.</w:t>
      </w:r>
      <w:bookmarkEnd w:id="7"/>
    </w:p>
    <w:p w14:paraId="7992247E" w14:textId="77777777" w:rsidR="0099595A" w:rsidRPr="0099595A" w:rsidRDefault="0099595A" w:rsidP="0099595A">
      <w:pPr>
        <w:pStyle w:val="EndNoteBibliography"/>
        <w:spacing w:after="0"/>
        <w:ind w:left="720" w:hanging="720"/>
        <w:rPr>
          <w:noProof/>
        </w:rPr>
      </w:pPr>
      <w:bookmarkStart w:id="8" w:name="_ENREF_1_8"/>
      <w:r w:rsidRPr="0099595A">
        <w:rPr>
          <w:noProof/>
          <w:lang w:val="fr-FR"/>
        </w:rPr>
        <w:t>8.</w:t>
      </w:r>
      <w:r w:rsidRPr="0099595A">
        <w:rPr>
          <w:noProof/>
          <w:lang w:val="fr-FR"/>
        </w:rPr>
        <w:tab/>
        <w:t xml:space="preserve">Boudreau M, Stikov N, Pike GB. </w:t>
      </w:r>
      <w:r w:rsidRPr="0099595A">
        <w:rPr>
          <w:noProof/>
        </w:rPr>
        <w:t>B1 -sensitivity analysis of quantitative magnetization transfer imaging. Magn Reson Med 2017.</w:t>
      </w:r>
      <w:bookmarkEnd w:id="8"/>
    </w:p>
    <w:p w14:paraId="538E8D83" w14:textId="77777777" w:rsidR="0099595A" w:rsidRPr="0099595A" w:rsidRDefault="0099595A" w:rsidP="0099595A">
      <w:pPr>
        <w:pStyle w:val="EndNoteBibliography"/>
        <w:spacing w:after="0"/>
        <w:ind w:left="720" w:hanging="720"/>
        <w:rPr>
          <w:noProof/>
        </w:rPr>
      </w:pPr>
      <w:bookmarkStart w:id="9" w:name="_ENREF_1_9"/>
      <w:r w:rsidRPr="0099595A">
        <w:rPr>
          <w:noProof/>
        </w:rPr>
        <w:t>9.</w:t>
      </w:r>
      <w:r w:rsidRPr="0099595A">
        <w:rPr>
          <w:noProof/>
        </w:rPr>
        <w:tab/>
        <w:t>Sled JG, Pike GB. Quantitative interpretation of magnetization transfer in spoiled gradient echo MRI sequences. Journal of Magnetic Resonance 2000;145(1):24-36.</w:t>
      </w:r>
      <w:bookmarkEnd w:id="9"/>
    </w:p>
    <w:p w14:paraId="53CD1629" w14:textId="77777777" w:rsidR="0099595A" w:rsidRPr="0099595A" w:rsidRDefault="0099595A" w:rsidP="0099595A">
      <w:pPr>
        <w:pStyle w:val="EndNoteBibliography"/>
        <w:spacing w:after="0"/>
        <w:ind w:left="720" w:hanging="720"/>
        <w:rPr>
          <w:noProof/>
        </w:rPr>
      </w:pPr>
      <w:bookmarkStart w:id="10" w:name="_ENREF_1_10"/>
      <w:r w:rsidRPr="0099595A">
        <w:rPr>
          <w:noProof/>
        </w:rPr>
        <w:lastRenderedPageBreak/>
        <w:t>10.</w:t>
      </w:r>
      <w:r w:rsidRPr="0099595A">
        <w:rPr>
          <w:noProof/>
        </w:rPr>
        <w:tab/>
        <w:t>Cercignani M, Alexander DC. Optimal acquisition schemes for in vivo quantitative magnetization transfer MRI. Magn Reson Med 2006;56(4):803-810.</w:t>
      </w:r>
      <w:bookmarkEnd w:id="10"/>
    </w:p>
    <w:p w14:paraId="44C96CAA" w14:textId="77777777" w:rsidR="0099595A" w:rsidRPr="0099595A" w:rsidRDefault="0099595A" w:rsidP="0099595A">
      <w:pPr>
        <w:pStyle w:val="EndNoteBibliography"/>
        <w:spacing w:after="0"/>
        <w:ind w:left="720" w:hanging="720"/>
        <w:rPr>
          <w:noProof/>
        </w:rPr>
      </w:pPr>
      <w:bookmarkStart w:id="11" w:name="_ENREF_1_11"/>
      <w:r w:rsidRPr="0099595A">
        <w:rPr>
          <w:noProof/>
        </w:rPr>
        <w:t>11.</w:t>
      </w:r>
      <w:r w:rsidRPr="0099595A">
        <w:rPr>
          <w:noProof/>
        </w:rPr>
        <w:tab/>
        <w:t>Levesque IR, Sled JG, Pike GB. Iterative optimization method for design of quantitative magnetization transfer imaging experiments. Magn Reson Med 2011;66(3):635-643.</w:t>
      </w:r>
      <w:bookmarkEnd w:id="11"/>
    </w:p>
    <w:p w14:paraId="07779867" w14:textId="77777777" w:rsidR="0099595A" w:rsidRPr="0099595A" w:rsidRDefault="0099595A" w:rsidP="0099595A">
      <w:pPr>
        <w:pStyle w:val="EndNoteBibliography"/>
        <w:ind w:left="720" w:hanging="720"/>
        <w:rPr>
          <w:noProof/>
        </w:rPr>
      </w:pPr>
      <w:bookmarkStart w:id="12" w:name="_ENREF_1_12"/>
      <w:r w:rsidRPr="0099595A">
        <w:rPr>
          <w:noProof/>
        </w:rPr>
        <w:t>12.</w:t>
      </w:r>
      <w:r w:rsidRPr="0099595A">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5C19B559" w14:textId="71132B78"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3" w:name="_Ref492993963"/>
      <w:bookmarkStart w:id="14" w:name="_Toc492904924"/>
      <w:bookmarkStart w:id="15" w:name="_Toc492904983"/>
      <w:bookmarkStart w:id="16" w:name="_Toc492905406"/>
      <w:bookmarkStart w:id="17" w:name="_Toc493360416"/>
      <w:bookmarkStart w:id="18" w:name="_Toc493373899"/>
      <w:bookmarkStart w:id="19" w:name="_Toc493505997"/>
      <w:bookmarkStart w:id="20" w:name="_Toc493750997"/>
      <w:bookmarkStart w:id="21" w:name="_Toc493751107"/>
      <w:r>
        <w:t xml:space="preserve">Figure </w:t>
      </w:r>
      <w:fldSimple w:instr=" SEQ Figure \* ARABIC ">
        <w:r w:rsidR="00162BF9">
          <w:rPr>
            <w:noProof/>
          </w:rPr>
          <w:t>1</w:t>
        </w:r>
      </w:fldSimple>
      <w:bookmarkEnd w:id="13"/>
      <w:r>
        <w:t xml:space="preserve">. </w:t>
      </w:r>
      <w:bookmarkEnd w:id="14"/>
      <w:bookmarkEnd w:id="15"/>
      <w:bookmarkEnd w:id="1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17"/>
      <w:bookmarkEnd w:id="18"/>
      <w:bookmarkEnd w:id="19"/>
      <w:bookmarkEnd w:id="20"/>
      <w:bookmarkEnd w:id="21"/>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2" w:name="_Ref492993971"/>
      <w:bookmarkStart w:id="23" w:name="_Toc492904925"/>
      <w:bookmarkStart w:id="24" w:name="_Toc492904984"/>
      <w:bookmarkStart w:id="25" w:name="_Toc492905407"/>
      <w:bookmarkStart w:id="26" w:name="_Toc493360417"/>
      <w:bookmarkStart w:id="27" w:name="_Toc493373900"/>
      <w:bookmarkStart w:id="28" w:name="_Toc493505998"/>
      <w:bookmarkStart w:id="29" w:name="_Toc493750998"/>
      <w:bookmarkStart w:id="30" w:name="_Toc493751108"/>
      <w:r>
        <w:t xml:space="preserve">Figure </w:t>
      </w:r>
      <w:fldSimple w:instr=" SEQ Figure \* ARABIC ">
        <w:r w:rsidR="00162BF9">
          <w:rPr>
            <w:noProof/>
          </w:rPr>
          <w:t>2</w:t>
        </w:r>
      </w:fldSimple>
      <w:bookmarkEnd w:id="22"/>
      <w:r>
        <w:t xml:space="preserve">. </w:t>
      </w:r>
      <w:bookmarkEnd w:id="23"/>
      <w:bookmarkEnd w:id="24"/>
      <w:bookmarkEnd w:id="25"/>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6"/>
      <w:bookmarkEnd w:id="27"/>
      <w:bookmarkEnd w:id="28"/>
      <w:bookmarkEnd w:id="29"/>
      <w:bookmarkEnd w:id="30"/>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1" w:name="_Ref492994003"/>
      <w:bookmarkStart w:id="32" w:name="_Toc492905408"/>
      <w:bookmarkStart w:id="33" w:name="_Toc493360418"/>
      <w:bookmarkStart w:id="34" w:name="_Toc493373901"/>
      <w:bookmarkStart w:id="35" w:name="_Toc493505999"/>
      <w:bookmarkStart w:id="36" w:name="_Toc493750999"/>
      <w:bookmarkStart w:id="37" w:name="_Toc493751109"/>
      <w:r>
        <w:t xml:space="preserve">Figure </w:t>
      </w:r>
      <w:fldSimple w:instr=" SEQ Figure \* ARABIC ">
        <w:r w:rsidR="00162BF9">
          <w:rPr>
            <w:noProof/>
          </w:rPr>
          <w:t>3</w:t>
        </w:r>
      </w:fldSimple>
      <w:bookmarkEnd w:id="31"/>
      <w:r>
        <w:t>.</w:t>
      </w:r>
      <w:r>
        <w:rPr>
          <w:b w:val="0"/>
        </w:rPr>
        <w:t xml:space="preserve"> </w:t>
      </w:r>
      <w:bookmarkEnd w:id="32"/>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3"/>
      <w:bookmarkEnd w:id="34"/>
      <w:bookmarkEnd w:id="35"/>
      <w:bookmarkEnd w:id="36"/>
      <w:bookmarkEnd w:id="37"/>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8" w:name="_Ref492994018"/>
      <w:bookmarkStart w:id="39" w:name="_Toc492905409"/>
      <w:bookmarkStart w:id="40" w:name="_Toc493360419"/>
      <w:bookmarkStart w:id="41" w:name="_Toc493373902"/>
      <w:bookmarkStart w:id="42" w:name="_Toc493506000"/>
      <w:bookmarkStart w:id="43" w:name="_Toc493751000"/>
      <w:bookmarkStart w:id="44" w:name="_Toc493751110"/>
      <w:r>
        <w:t xml:space="preserve">Figure </w:t>
      </w:r>
      <w:fldSimple w:instr=" SEQ Figure \* ARABIC ">
        <w:r w:rsidR="00162BF9">
          <w:rPr>
            <w:noProof/>
          </w:rPr>
          <w:t>4</w:t>
        </w:r>
      </w:fldSimple>
      <w:bookmarkEnd w:id="38"/>
      <w:r>
        <w:t>.</w:t>
      </w:r>
      <w:r>
        <w:rPr>
          <w:b w:val="0"/>
        </w:rPr>
        <w:t xml:space="preserve"> </w:t>
      </w:r>
      <w:bookmarkEnd w:id="39"/>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0"/>
      <w:bookmarkEnd w:id="41"/>
      <w:bookmarkEnd w:id="42"/>
      <w:bookmarkEnd w:id="43"/>
      <w:bookmarkEnd w:id="44"/>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5" w:name="_Ref492994028"/>
      <w:bookmarkStart w:id="46" w:name="_Toc492905410"/>
      <w:bookmarkStart w:id="47" w:name="_Toc493360420"/>
      <w:bookmarkStart w:id="48" w:name="_Toc493373903"/>
      <w:bookmarkStart w:id="49" w:name="_Toc493506001"/>
      <w:bookmarkStart w:id="50" w:name="_Toc493751001"/>
      <w:bookmarkStart w:id="51" w:name="_Toc493751111"/>
      <w:r>
        <w:t xml:space="preserve">Figure </w:t>
      </w:r>
      <w:fldSimple w:instr=" SEQ Figure \* ARABIC ">
        <w:r w:rsidR="00162BF9">
          <w:rPr>
            <w:noProof/>
          </w:rPr>
          <w:t>5</w:t>
        </w:r>
      </w:fldSimple>
      <w:bookmarkEnd w:id="45"/>
      <w:r>
        <w:t>.</w:t>
      </w:r>
      <w:r>
        <w:rPr>
          <w:b w:val="0"/>
        </w:rPr>
        <w:t xml:space="preserve"> </w:t>
      </w:r>
      <w:bookmarkEnd w:id="46"/>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47"/>
      <w:bookmarkEnd w:id="48"/>
      <w:bookmarkEnd w:id="49"/>
      <w:bookmarkEnd w:id="50"/>
      <w:bookmarkEnd w:id="5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2" w:name="_Ref492994049"/>
      <w:bookmarkStart w:id="53" w:name="_Toc492905411"/>
      <w:bookmarkStart w:id="54" w:name="_Toc493360421"/>
      <w:bookmarkStart w:id="55" w:name="_Toc493373904"/>
      <w:bookmarkStart w:id="56" w:name="_Toc493506002"/>
      <w:bookmarkStart w:id="57" w:name="_Toc493751002"/>
      <w:bookmarkStart w:id="58" w:name="_Toc493751112"/>
      <w:r>
        <w:t xml:space="preserve">Figure </w:t>
      </w:r>
      <w:fldSimple w:instr=" SEQ Figure \* ARABIC ">
        <w:r w:rsidR="00162BF9">
          <w:rPr>
            <w:noProof/>
          </w:rPr>
          <w:t>6</w:t>
        </w:r>
      </w:fldSimple>
      <w:bookmarkEnd w:id="52"/>
      <w:r>
        <w:t>.</w:t>
      </w:r>
      <w:r>
        <w:rPr>
          <w:b w:val="0"/>
        </w:rPr>
        <w:t xml:space="preserve"> </w:t>
      </w:r>
      <w:bookmarkEnd w:id="53"/>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4"/>
      <w:bookmarkEnd w:id="55"/>
      <w:bookmarkEnd w:id="56"/>
      <w:bookmarkEnd w:id="57"/>
      <w:bookmarkEnd w:id="58"/>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26056D1" w:rsidR="00E3181D" w:rsidRPr="00E3181D" w:rsidRDefault="00E3181D" w:rsidP="00E3181D">
      <w:pPr>
        <w:pStyle w:val="Lgende"/>
        <w:rPr>
          <w:b w:val="0"/>
        </w:rPr>
      </w:pPr>
      <w:bookmarkStart w:id="59" w:name="_Ref492994059"/>
      <w:bookmarkStart w:id="60" w:name="_Toc492905412"/>
      <w:bookmarkStart w:id="61" w:name="_Toc493360422"/>
      <w:bookmarkStart w:id="62" w:name="_Toc493373905"/>
      <w:bookmarkStart w:id="63" w:name="_Toc493506003"/>
      <w:bookmarkStart w:id="64" w:name="_Toc493751003"/>
      <w:bookmarkStart w:id="65" w:name="_Toc493751113"/>
      <w:r>
        <w:t xml:space="preserve">Figure </w:t>
      </w:r>
      <w:fldSimple w:instr=" SEQ Figure \* ARABIC ">
        <w:r w:rsidR="00162BF9">
          <w:rPr>
            <w:noProof/>
          </w:rPr>
          <w:t>7</w:t>
        </w:r>
      </w:fldSimple>
      <w:bookmarkEnd w:id="59"/>
      <w:r>
        <w:t>.</w:t>
      </w:r>
      <w:r>
        <w:rPr>
          <w:b w:val="0"/>
        </w:rPr>
        <w:t xml:space="preserve"> </w:t>
      </w:r>
      <w:bookmarkEnd w:id="60"/>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1"/>
      <w:bookmarkEnd w:id="62"/>
      <w:bookmarkEnd w:id="63"/>
      <w:bookmarkEnd w:id="64"/>
      <w:bookmarkEnd w:id="65"/>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5A2F7" w14:textId="77777777" w:rsidR="00131485" w:rsidRDefault="00131485">
      <w:r>
        <w:separator/>
      </w:r>
    </w:p>
    <w:p w14:paraId="05E9D52C" w14:textId="77777777" w:rsidR="00131485" w:rsidRDefault="00131485"/>
  </w:endnote>
  <w:endnote w:type="continuationSeparator" w:id="0">
    <w:p w14:paraId="7D759B0E" w14:textId="77777777" w:rsidR="00131485" w:rsidRDefault="00131485">
      <w:r>
        <w:continuationSeparator/>
      </w:r>
    </w:p>
    <w:p w14:paraId="23CA757A" w14:textId="77777777" w:rsidR="00131485" w:rsidRDefault="001314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9595A" w:rsidRDefault="0099595A"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9595A" w:rsidRDefault="0099595A"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9595A" w:rsidRDefault="0099595A"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E0C6D">
      <w:rPr>
        <w:rStyle w:val="Numrodepage"/>
        <w:noProof/>
      </w:rPr>
      <w:t>3</w:t>
    </w:r>
    <w:r>
      <w:rPr>
        <w:rStyle w:val="Numrodepage"/>
      </w:rPr>
      <w:fldChar w:fldCharType="end"/>
    </w:r>
  </w:p>
  <w:p w14:paraId="74D1FFB5" w14:textId="77777777" w:rsidR="0099595A" w:rsidRPr="00480E6C" w:rsidRDefault="0099595A"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9595A" w:rsidRPr="00480E6C" w:rsidRDefault="0099595A"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9EB08" w14:textId="77777777" w:rsidR="00131485" w:rsidRDefault="00131485">
      <w:r>
        <w:separator/>
      </w:r>
    </w:p>
    <w:p w14:paraId="528A9614" w14:textId="77777777" w:rsidR="00131485" w:rsidRDefault="00131485"/>
  </w:footnote>
  <w:footnote w:type="continuationSeparator" w:id="0">
    <w:p w14:paraId="55F7DD10" w14:textId="77777777" w:rsidR="00131485" w:rsidRDefault="00131485">
      <w:r>
        <w:continuationSeparator/>
      </w:r>
    </w:p>
    <w:p w14:paraId="20E890E5" w14:textId="77777777" w:rsidR="00131485" w:rsidRDefault="0013148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1485"/>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4646"/>
    <w:rsid w:val="00845414"/>
    <w:rsid w:val="008503D4"/>
    <w:rsid w:val="00853C60"/>
    <w:rsid w:val="008546FC"/>
    <w:rsid w:val="00855EF3"/>
    <w:rsid w:val="00856195"/>
    <w:rsid w:val="0085746E"/>
    <w:rsid w:val="00860BB6"/>
    <w:rsid w:val="00860DC7"/>
    <w:rsid w:val="0086236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5DC0"/>
    <w:rsid w:val="00926263"/>
    <w:rsid w:val="00927DBC"/>
    <w:rsid w:val="00930621"/>
    <w:rsid w:val="009309B9"/>
    <w:rsid w:val="009325C0"/>
    <w:rsid w:val="00937D62"/>
    <w:rsid w:val="00940323"/>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595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56EE"/>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0C6D"/>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27AA1"/>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112C"/>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412D96-CF44-864E-B968-419A67A55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24</Pages>
  <Words>5745</Words>
  <Characters>31601</Characters>
  <Application>Microsoft Macintosh Word</Application>
  <DocSecurity>0</DocSecurity>
  <Lines>263</Lines>
  <Paragraphs>74</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37272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20</cp:revision>
  <cp:lastPrinted>2016-10-18T17:19:00Z</cp:lastPrinted>
  <dcterms:created xsi:type="dcterms:W3CDTF">2017-09-21T12:03:00Z</dcterms:created>
  <dcterms:modified xsi:type="dcterms:W3CDTF">2017-09-21T19:04:00Z</dcterms:modified>
</cp:coreProperties>
</file>